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B5E" w:rsidRDefault="006C6B5E" w:rsidP="006C6B5E">
      <w:pPr>
        <w:pStyle w:val="NormalWeb"/>
        <w:shd w:val="clear" w:color="auto" w:fill="FFFFFF"/>
        <w:spacing w:before="0" w:beforeAutospacing="0"/>
        <w:rPr>
          <w:rFonts w:ascii="Verdana" w:hAnsi="Verdana"/>
          <w:color w:val="303030"/>
          <w:sz w:val="21"/>
          <w:szCs w:val="21"/>
        </w:rPr>
      </w:pPr>
      <w:r>
        <w:rPr>
          <w:rFonts w:ascii="Verdana" w:hAnsi="Verdana"/>
          <w:color w:val="303030"/>
          <w:sz w:val="21"/>
          <w:szCs w:val="21"/>
        </w:rPr>
        <w:t>In the Let’s Explore project, your child will explore their class environment and school grounds so that they feel settled and happy in their new surroundings. They will learn about the local environment and find out about places they have visited on holiday. They will look at and create maps for journeys.</w:t>
      </w:r>
    </w:p>
    <w:p w:rsidR="006C6B5E" w:rsidRDefault="006C6B5E" w:rsidP="006C6B5E">
      <w:pPr>
        <w:pStyle w:val="NormalWeb"/>
        <w:shd w:val="clear" w:color="auto" w:fill="FFFFFF"/>
        <w:spacing w:before="0" w:beforeAutospacing="0"/>
        <w:rPr>
          <w:rFonts w:ascii="Verdana" w:hAnsi="Verdana"/>
          <w:color w:val="303030"/>
          <w:sz w:val="21"/>
          <w:szCs w:val="21"/>
        </w:rPr>
      </w:pPr>
      <w:r>
        <w:rPr>
          <w:rStyle w:val="Strong"/>
          <w:rFonts w:ascii="Verdana" w:hAnsi="Verdana"/>
          <w:color w:val="303030"/>
          <w:sz w:val="21"/>
          <w:szCs w:val="21"/>
        </w:rPr>
        <w:t>Supporting your child at home</w:t>
      </w:r>
    </w:p>
    <w:p w:rsidR="006C6B5E" w:rsidRDefault="006C6B5E" w:rsidP="006C6B5E">
      <w:pPr>
        <w:numPr>
          <w:ilvl w:val="0"/>
          <w:numId w:val="2"/>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Use </w:t>
      </w:r>
      <w:hyperlink r:id="rId5" w:tgtFrame="_blank" w:tooltip="This link may not by managed by Cornerstones Education" w:history="1">
        <w:r>
          <w:rPr>
            <w:rStyle w:val="Hyperlink"/>
            <w:rFonts w:ascii="Verdana" w:hAnsi="Verdana"/>
            <w:color w:val="0395A8"/>
            <w:sz w:val="21"/>
            <w:szCs w:val="21"/>
          </w:rPr>
          <w:t> Google Earth</w:t>
        </w:r>
      </w:hyperlink>
      <w:r>
        <w:rPr>
          <w:rFonts w:ascii="Verdana" w:hAnsi="Verdana"/>
          <w:color w:val="303030"/>
          <w:sz w:val="21"/>
          <w:szCs w:val="21"/>
        </w:rPr>
        <w:t> to explore the locality.</w:t>
      </w:r>
    </w:p>
    <w:p w:rsidR="006C6B5E" w:rsidRDefault="006C6B5E" w:rsidP="006C6B5E">
      <w:pPr>
        <w:numPr>
          <w:ilvl w:val="0"/>
          <w:numId w:val="2"/>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Go on a walk around your local community and talk about the things that you see.</w:t>
      </w:r>
    </w:p>
    <w:p w:rsidR="006C6B5E" w:rsidRDefault="006C6B5E" w:rsidP="006C6B5E">
      <w:pPr>
        <w:numPr>
          <w:ilvl w:val="0"/>
          <w:numId w:val="2"/>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Encourage your child to talk about the activities they enjoy doing at school.</w:t>
      </w:r>
    </w:p>
    <w:p w:rsidR="006C6B5E" w:rsidRDefault="006C6B5E" w:rsidP="006C6B5E">
      <w:pPr>
        <w:numPr>
          <w:ilvl w:val="0"/>
          <w:numId w:val="2"/>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Share and discuss the </w:t>
      </w:r>
      <w:hyperlink r:id="rId6" w:history="1">
        <w:proofErr w:type="gramStart"/>
        <w:r>
          <w:rPr>
            <w:rStyle w:val="Hyperlink"/>
            <w:rFonts w:ascii="Verdana" w:hAnsi="Verdana"/>
            <w:color w:val="0395A8"/>
            <w:sz w:val="21"/>
            <w:szCs w:val="21"/>
          </w:rPr>
          <w:t>Did</w:t>
        </w:r>
        <w:proofErr w:type="gramEnd"/>
        <w:r>
          <w:rPr>
            <w:rStyle w:val="Hyperlink"/>
            <w:rFonts w:ascii="Verdana" w:hAnsi="Verdana"/>
            <w:color w:val="0395A8"/>
            <w:sz w:val="21"/>
            <w:szCs w:val="21"/>
          </w:rPr>
          <w:t xml:space="preserve"> you know?</w:t>
        </w:r>
      </w:hyperlink>
      <w:r>
        <w:rPr>
          <w:rFonts w:ascii="Verdana" w:hAnsi="Verdana"/>
          <w:color w:val="303030"/>
          <w:sz w:val="21"/>
          <w:szCs w:val="21"/>
        </w:rPr>
        <w:t> </w:t>
      </w:r>
      <w:proofErr w:type="gramStart"/>
      <w:r>
        <w:rPr>
          <w:rFonts w:ascii="Verdana" w:hAnsi="Verdana"/>
          <w:color w:val="303030"/>
          <w:sz w:val="21"/>
          <w:szCs w:val="21"/>
        </w:rPr>
        <w:t>resource</w:t>
      </w:r>
      <w:proofErr w:type="gramEnd"/>
      <w:r>
        <w:rPr>
          <w:rFonts w:ascii="Verdana" w:hAnsi="Verdana"/>
          <w:color w:val="303030"/>
          <w:sz w:val="21"/>
          <w:szCs w:val="21"/>
        </w:rPr>
        <w:t>.</w:t>
      </w:r>
    </w:p>
    <w:tbl>
      <w:tblPr>
        <w:tblW w:w="11490" w:type="dxa"/>
        <w:tblCellMar>
          <w:top w:w="15" w:type="dxa"/>
          <w:left w:w="15" w:type="dxa"/>
          <w:bottom w:w="15" w:type="dxa"/>
          <w:right w:w="15" w:type="dxa"/>
        </w:tblCellMar>
        <w:tblLook w:val="04A0" w:firstRow="1" w:lastRow="0" w:firstColumn="1" w:lastColumn="0" w:noHBand="0" w:noVBand="1"/>
      </w:tblPr>
      <w:tblGrid>
        <w:gridCol w:w="2907"/>
        <w:gridCol w:w="8583"/>
      </w:tblGrid>
      <w:tr w:rsidR="006C6B5E" w:rsidTr="006C6B5E">
        <w:tc>
          <w:tcPr>
            <w:tcW w:w="0" w:type="auto"/>
            <w:tcBorders>
              <w:top w:val="single" w:sz="6" w:space="0" w:color="DEE2E6"/>
            </w:tcBorders>
            <w:vAlign w:val="center"/>
            <w:hideMark/>
          </w:tcPr>
          <w:p w:rsidR="006C6B5E" w:rsidRDefault="006C6B5E">
            <w:pPr>
              <w:spacing w:after="0"/>
              <w:rPr>
                <w:rFonts w:ascii="Times New Roman" w:hAnsi="Times New Roman"/>
                <w:color w:val="303030"/>
                <w:sz w:val="24"/>
                <w:szCs w:val="24"/>
              </w:rPr>
            </w:pPr>
            <w:r>
              <w:rPr>
                <w:color w:val="303030"/>
                <w:sz w:val="21"/>
                <w:szCs w:val="21"/>
              </w:rPr>
              <w:t>Maths</w:t>
            </w:r>
          </w:p>
        </w:tc>
        <w:tc>
          <w:tcPr>
            <w:tcW w:w="0" w:type="auto"/>
            <w:tcBorders>
              <w:top w:val="single" w:sz="6" w:space="0" w:color="DEE2E6"/>
            </w:tcBorders>
            <w:vAlign w:val="center"/>
            <w:hideMark/>
          </w:tcPr>
          <w:p w:rsidR="006C6B5E" w:rsidRDefault="006C6B5E">
            <w:pPr>
              <w:rPr>
                <w:color w:val="303030"/>
              </w:rPr>
            </w:pPr>
            <w:r>
              <w:rPr>
                <w:color w:val="303030"/>
                <w:sz w:val="21"/>
                <w:szCs w:val="21"/>
              </w:rPr>
              <w:t>Number; Numerical patterns</w:t>
            </w:r>
          </w:p>
        </w:tc>
      </w:tr>
      <w:tr w:rsidR="006C6B5E" w:rsidTr="006C6B5E">
        <w:tc>
          <w:tcPr>
            <w:tcW w:w="0" w:type="auto"/>
            <w:tcBorders>
              <w:top w:val="single" w:sz="6" w:space="0" w:color="DEE2E6"/>
            </w:tcBorders>
            <w:vAlign w:val="center"/>
            <w:hideMark/>
          </w:tcPr>
          <w:p w:rsidR="006C6B5E" w:rsidRDefault="006C6B5E">
            <w:pPr>
              <w:rPr>
                <w:color w:val="303030"/>
              </w:rPr>
            </w:pPr>
            <w:r>
              <w:rPr>
                <w:color w:val="303030"/>
                <w:sz w:val="21"/>
                <w:szCs w:val="21"/>
              </w:rPr>
              <w:t>PD</w:t>
            </w:r>
          </w:p>
        </w:tc>
        <w:tc>
          <w:tcPr>
            <w:tcW w:w="0" w:type="auto"/>
            <w:tcBorders>
              <w:top w:val="single" w:sz="6" w:space="0" w:color="DEE2E6"/>
            </w:tcBorders>
            <w:vAlign w:val="center"/>
            <w:hideMark/>
          </w:tcPr>
          <w:p w:rsidR="006C6B5E" w:rsidRDefault="006C6B5E">
            <w:pPr>
              <w:rPr>
                <w:color w:val="303030"/>
              </w:rPr>
            </w:pPr>
            <w:r>
              <w:rPr>
                <w:color w:val="303030"/>
                <w:sz w:val="21"/>
                <w:szCs w:val="21"/>
              </w:rPr>
              <w:t>Gross motor skills; Fine motor skills</w:t>
            </w:r>
          </w:p>
        </w:tc>
      </w:tr>
      <w:tr w:rsidR="006C6B5E" w:rsidTr="006C6B5E">
        <w:tc>
          <w:tcPr>
            <w:tcW w:w="0" w:type="auto"/>
            <w:tcBorders>
              <w:top w:val="single" w:sz="6" w:space="0" w:color="DEE2E6"/>
            </w:tcBorders>
            <w:vAlign w:val="center"/>
            <w:hideMark/>
          </w:tcPr>
          <w:p w:rsidR="006C6B5E" w:rsidRDefault="006C6B5E">
            <w:pPr>
              <w:rPr>
                <w:color w:val="303030"/>
              </w:rPr>
            </w:pPr>
            <w:r>
              <w:rPr>
                <w:color w:val="303030"/>
                <w:sz w:val="21"/>
                <w:szCs w:val="21"/>
              </w:rPr>
              <w:t>PSED</w:t>
            </w:r>
          </w:p>
        </w:tc>
        <w:tc>
          <w:tcPr>
            <w:tcW w:w="0" w:type="auto"/>
            <w:tcBorders>
              <w:top w:val="single" w:sz="6" w:space="0" w:color="DEE2E6"/>
            </w:tcBorders>
            <w:vAlign w:val="center"/>
            <w:hideMark/>
          </w:tcPr>
          <w:p w:rsidR="006C6B5E" w:rsidRDefault="006C6B5E">
            <w:pPr>
              <w:rPr>
                <w:color w:val="303030"/>
              </w:rPr>
            </w:pPr>
            <w:r>
              <w:rPr>
                <w:color w:val="303030"/>
                <w:sz w:val="21"/>
                <w:szCs w:val="21"/>
              </w:rPr>
              <w:t>Self-regulation; Managing self; Building relationships</w:t>
            </w:r>
          </w:p>
        </w:tc>
      </w:tr>
      <w:tr w:rsidR="006C6B5E" w:rsidTr="006C6B5E">
        <w:tc>
          <w:tcPr>
            <w:tcW w:w="0" w:type="auto"/>
            <w:tcBorders>
              <w:top w:val="single" w:sz="6" w:space="0" w:color="DEE2E6"/>
            </w:tcBorders>
            <w:vAlign w:val="center"/>
            <w:hideMark/>
          </w:tcPr>
          <w:p w:rsidR="006C6B5E" w:rsidRDefault="006C6B5E">
            <w:pPr>
              <w:rPr>
                <w:color w:val="303030"/>
              </w:rPr>
            </w:pPr>
            <w:r>
              <w:rPr>
                <w:color w:val="303030"/>
                <w:sz w:val="21"/>
                <w:szCs w:val="21"/>
              </w:rPr>
              <w:t>World</w:t>
            </w:r>
          </w:p>
        </w:tc>
        <w:tc>
          <w:tcPr>
            <w:tcW w:w="0" w:type="auto"/>
            <w:tcBorders>
              <w:top w:val="single" w:sz="6" w:space="0" w:color="DEE2E6"/>
            </w:tcBorders>
            <w:vAlign w:val="center"/>
            <w:hideMark/>
          </w:tcPr>
          <w:p w:rsidR="006C6B5E" w:rsidRDefault="006C6B5E">
            <w:pPr>
              <w:rPr>
                <w:color w:val="303030"/>
              </w:rPr>
            </w:pPr>
            <w:r>
              <w:rPr>
                <w:color w:val="303030"/>
                <w:sz w:val="21"/>
                <w:szCs w:val="21"/>
              </w:rPr>
              <w:t>Past and present; People culture and communities; The natural world</w:t>
            </w:r>
          </w:p>
        </w:tc>
      </w:tr>
      <w:tr w:rsidR="006C6B5E" w:rsidTr="006C6B5E">
        <w:tc>
          <w:tcPr>
            <w:tcW w:w="0" w:type="auto"/>
            <w:tcBorders>
              <w:top w:val="single" w:sz="6" w:space="0" w:color="DEE2E6"/>
            </w:tcBorders>
            <w:vAlign w:val="center"/>
            <w:hideMark/>
          </w:tcPr>
          <w:p w:rsidR="006C6B5E" w:rsidRDefault="006C6B5E">
            <w:pPr>
              <w:rPr>
                <w:color w:val="303030"/>
              </w:rPr>
            </w:pPr>
            <w:proofErr w:type="spellStart"/>
            <w:r>
              <w:rPr>
                <w:color w:val="303030"/>
                <w:sz w:val="21"/>
                <w:szCs w:val="21"/>
              </w:rPr>
              <w:t>Exp</w:t>
            </w:r>
            <w:proofErr w:type="spellEnd"/>
            <w:r>
              <w:rPr>
                <w:color w:val="303030"/>
                <w:sz w:val="21"/>
                <w:szCs w:val="21"/>
              </w:rPr>
              <w:t xml:space="preserve"> A&amp;D</w:t>
            </w:r>
          </w:p>
        </w:tc>
        <w:tc>
          <w:tcPr>
            <w:tcW w:w="0" w:type="auto"/>
            <w:tcBorders>
              <w:top w:val="single" w:sz="6" w:space="0" w:color="DEE2E6"/>
            </w:tcBorders>
            <w:vAlign w:val="center"/>
            <w:hideMark/>
          </w:tcPr>
          <w:p w:rsidR="006C6B5E" w:rsidRDefault="006C6B5E">
            <w:pPr>
              <w:rPr>
                <w:color w:val="303030"/>
              </w:rPr>
            </w:pPr>
            <w:r>
              <w:rPr>
                <w:color w:val="303030"/>
                <w:sz w:val="21"/>
                <w:szCs w:val="21"/>
              </w:rPr>
              <w:t>Creating with materials; Being imaginative and expressive</w:t>
            </w:r>
          </w:p>
        </w:tc>
      </w:tr>
      <w:tr w:rsidR="006C6B5E" w:rsidTr="006C6B5E">
        <w:tc>
          <w:tcPr>
            <w:tcW w:w="0" w:type="auto"/>
            <w:tcBorders>
              <w:top w:val="single" w:sz="6" w:space="0" w:color="DEE2E6"/>
            </w:tcBorders>
            <w:vAlign w:val="center"/>
            <w:hideMark/>
          </w:tcPr>
          <w:p w:rsidR="006C6B5E" w:rsidRDefault="006C6B5E">
            <w:pPr>
              <w:rPr>
                <w:color w:val="303030"/>
              </w:rPr>
            </w:pPr>
            <w:r>
              <w:rPr>
                <w:color w:val="303030"/>
                <w:sz w:val="21"/>
                <w:szCs w:val="21"/>
              </w:rPr>
              <w:t>CL</w:t>
            </w:r>
          </w:p>
        </w:tc>
        <w:tc>
          <w:tcPr>
            <w:tcW w:w="0" w:type="auto"/>
            <w:tcBorders>
              <w:top w:val="single" w:sz="6" w:space="0" w:color="DEE2E6"/>
            </w:tcBorders>
            <w:vAlign w:val="center"/>
            <w:hideMark/>
          </w:tcPr>
          <w:p w:rsidR="006C6B5E" w:rsidRDefault="006C6B5E">
            <w:pPr>
              <w:rPr>
                <w:color w:val="303030"/>
              </w:rPr>
            </w:pPr>
            <w:r>
              <w:rPr>
                <w:color w:val="303030"/>
                <w:sz w:val="21"/>
                <w:szCs w:val="21"/>
              </w:rPr>
              <w:t>Listening, attention and understanding; Speaking</w:t>
            </w:r>
          </w:p>
        </w:tc>
      </w:tr>
      <w:tr w:rsidR="006C6B5E" w:rsidTr="006C6B5E">
        <w:tc>
          <w:tcPr>
            <w:tcW w:w="0" w:type="auto"/>
            <w:tcBorders>
              <w:top w:val="single" w:sz="6" w:space="0" w:color="DEE2E6"/>
            </w:tcBorders>
            <w:vAlign w:val="center"/>
            <w:hideMark/>
          </w:tcPr>
          <w:p w:rsidR="006C6B5E" w:rsidRDefault="006C6B5E">
            <w:pPr>
              <w:rPr>
                <w:color w:val="303030"/>
              </w:rPr>
            </w:pPr>
            <w:r>
              <w:rPr>
                <w:color w:val="303030"/>
                <w:sz w:val="21"/>
                <w:szCs w:val="21"/>
              </w:rPr>
              <w:t>Literacy</w:t>
            </w:r>
          </w:p>
        </w:tc>
        <w:tc>
          <w:tcPr>
            <w:tcW w:w="0" w:type="auto"/>
            <w:tcBorders>
              <w:top w:val="single" w:sz="6" w:space="0" w:color="DEE2E6"/>
            </w:tcBorders>
            <w:vAlign w:val="center"/>
            <w:hideMark/>
          </w:tcPr>
          <w:p w:rsidR="006C6B5E" w:rsidRDefault="006C6B5E">
            <w:pPr>
              <w:rPr>
                <w:color w:val="303030"/>
              </w:rPr>
            </w:pPr>
            <w:r>
              <w:rPr>
                <w:color w:val="303030"/>
                <w:sz w:val="21"/>
                <w:szCs w:val="21"/>
              </w:rPr>
              <w:t>Comprehension; Word reading; Writing</w:t>
            </w:r>
          </w:p>
        </w:tc>
      </w:tr>
      <w:tr w:rsidR="006C6B5E" w:rsidTr="006C6B5E">
        <w:tc>
          <w:tcPr>
            <w:tcW w:w="0" w:type="auto"/>
            <w:tcBorders>
              <w:top w:val="single" w:sz="6" w:space="0" w:color="DEE2E6"/>
            </w:tcBorders>
            <w:vAlign w:val="center"/>
            <w:hideMark/>
          </w:tcPr>
          <w:p w:rsidR="006C6B5E" w:rsidRDefault="006C6B5E">
            <w:pPr>
              <w:rPr>
                <w:color w:val="303030"/>
              </w:rPr>
            </w:pPr>
            <w:r>
              <w:rPr>
                <w:color w:val="303030"/>
                <w:sz w:val="21"/>
                <w:szCs w:val="21"/>
              </w:rPr>
              <w:t>Memorable experience</w:t>
            </w:r>
          </w:p>
        </w:tc>
        <w:tc>
          <w:tcPr>
            <w:tcW w:w="0" w:type="auto"/>
            <w:tcBorders>
              <w:top w:val="single" w:sz="6" w:space="0" w:color="DEE2E6"/>
            </w:tcBorders>
            <w:vAlign w:val="center"/>
            <w:hideMark/>
          </w:tcPr>
          <w:p w:rsidR="006C6B5E" w:rsidRDefault="006C6B5E">
            <w:pPr>
              <w:rPr>
                <w:color w:val="303030"/>
              </w:rPr>
            </w:pPr>
            <w:r>
              <w:rPr>
                <w:color w:val="303030"/>
                <w:sz w:val="21"/>
                <w:szCs w:val="21"/>
              </w:rPr>
              <w:t>Let's explore!</w:t>
            </w:r>
          </w:p>
        </w:tc>
      </w:tr>
      <w:tr w:rsidR="006C6B5E" w:rsidTr="006C6B5E">
        <w:tc>
          <w:tcPr>
            <w:tcW w:w="0" w:type="auto"/>
            <w:tcBorders>
              <w:top w:val="single" w:sz="6" w:space="0" w:color="DEE2E6"/>
            </w:tcBorders>
            <w:vAlign w:val="center"/>
            <w:hideMark/>
          </w:tcPr>
          <w:p w:rsidR="006C6B5E" w:rsidRDefault="006C6B5E">
            <w:pPr>
              <w:rPr>
                <w:color w:val="303030"/>
              </w:rPr>
            </w:pPr>
            <w:r>
              <w:rPr>
                <w:color w:val="303030"/>
                <w:sz w:val="21"/>
                <w:szCs w:val="21"/>
              </w:rPr>
              <w:t>Innovate challenge</w:t>
            </w:r>
          </w:p>
        </w:tc>
        <w:tc>
          <w:tcPr>
            <w:tcW w:w="0" w:type="auto"/>
            <w:tcBorders>
              <w:top w:val="single" w:sz="6" w:space="0" w:color="DEE2E6"/>
            </w:tcBorders>
            <w:vAlign w:val="center"/>
            <w:hideMark/>
          </w:tcPr>
          <w:p w:rsidR="006C6B5E" w:rsidRDefault="006C6B5E">
            <w:pPr>
              <w:rPr>
                <w:color w:val="303030"/>
              </w:rPr>
            </w:pPr>
            <w:r>
              <w:rPr>
                <w:color w:val="303030"/>
                <w:sz w:val="21"/>
                <w:szCs w:val="21"/>
              </w:rPr>
              <w:t>Helping Theo</w:t>
            </w:r>
          </w:p>
        </w:tc>
      </w:tr>
    </w:tbl>
    <w:p w:rsidR="006C6B5E" w:rsidRDefault="006C6B5E" w:rsidP="006C6B5E">
      <w:pPr>
        <w:shd w:val="clear" w:color="auto" w:fill="FFFFFF"/>
        <w:rPr>
          <w:rFonts w:ascii="Verdana" w:hAnsi="Verdana"/>
          <w:color w:val="303030"/>
          <w:sz w:val="21"/>
          <w:szCs w:val="21"/>
        </w:rPr>
      </w:pPr>
      <w:r>
        <w:rPr>
          <w:rFonts w:ascii="Verdana" w:hAnsi="Verdana"/>
          <w:color w:val="303030"/>
          <w:sz w:val="21"/>
          <w:szCs w:val="21"/>
        </w:rPr>
        <w:t>Close</w:t>
      </w:r>
    </w:p>
    <w:p w:rsidR="001F20C7" w:rsidRPr="006C6B5E" w:rsidRDefault="001F20C7" w:rsidP="006C6B5E">
      <w:bookmarkStart w:id="0" w:name="_GoBack"/>
      <w:bookmarkEnd w:id="0"/>
    </w:p>
    <w:sectPr w:rsidR="001F20C7" w:rsidRPr="006C6B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01509"/>
    <w:multiLevelType w:val="multilevel"/>
    <w:tmpl w:val="6714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AD7003"/>
    <w:multiLevelType w:val="multilevel"/>
    <w:tmpl w:val="D6C8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CA7"/>
    <w:rsid w:val="001F20C7"/>
    <w:rsid w:val="006C6B5E"/>
    <w:rsid w:val="009842DA"/>
    <w:rsid w:val="00D45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5A760-2D4D-4134-ABAF-AFA040108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5C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5CA7"/>
    <w:rPr>
      <w:b/>
      <w:bCs/>
    </w:rPr>
  </w:style>
  <w:style w:type="character" w:styleId="Hyperlink">
    <w:name w:val="Hyperlink"/>
    <w:basedOn w:val="DefaultParagraphFont"/>
    <w:uiPriority w:val="99"/>
    <w:semiHidden/>
    <w:unhideWhenUsed/>
    <w:rsid w:val="00D45C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376040">
      <w:bodyDiv w:val="1"/>
      <w:marLeft w:val="0"/>
      <w:marRight w:val="0"/>
      <w:marTop w:val="0"/>
      <w:marBottom w:val="0"/>
      <w:divBdr>
        <w:top w:val="none" w:sz="0" w:space="0" w:color="auto"/>
        <w:left w:val="none" w:sz="0" w:space="0" w:color="auto"/>
        <w:bottom w:val="none" w:sz="0" w:space="0" w:color="auto"/>
        <w:right w:val="none" w:sz="0" w:space="0" w:color="auto"/>
      </w:divBdr>
      <w:divsChild>
        <w:div w:id="765731933">
          <w:marLeft w:val="0"/>
          <w:marRight w:val="0"/>
          <w:marTop w:val="0"/>
          <w:marBottom w:val="0"/>
          <w:divBdr>
            <w:top w:val="none" w:sz="0" w:space="0" w:color="auto"/>
            <w:left w:val="none" w:sz="0" w:space="0" w:color="auto"/>
            <w:bottom w:val="none" w:sz="0" w:space="0" w:color="auto"/>
            <w:right w:val="none" w:sz="0" w:space="0" w:color="auto"/>
          </w:divBdr>
          <w:divsChild>
            <w:div w:id="1534920962">
              <w:marLeft w:val="0"/>
              <w:marRight w:val="0"/>
              <w:marTop w:val="0"/>
              <w:marBottom w:val="0"/>
              <w:divBdr>
                <w:top w:val="none" w:sz="0" w:space="0" w:color="auto"/>
                <w:left w:val="none" w:sz="0" w:space="0" w:color="auto"/>
                <w:bottom w:val="none" w:sz="0" w:space="0" w:color="auto"/>
                <w:right w:val="none" w:sz="0" w:space="0" w:color="auto"/>
              </w:divBdr>
              <w:divsChild>
                <w:div w:id="136721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77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estro.cornerstoneseducation.co.uk/project/lets-explore" TargetMode="External"/><Relationship Id="rId5" Type="http://schemas.openxmlformats.org/officeDocument/2006/relationships/hyperlink" Target="https://www.google.co.uk/intl/en_uk/eart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2024-02-05T10:25:00Z</dcterms:created>
  <dcterms:modified xsi:type="dcterms:W3CDTF">2024-02-05T10:47:00Z</dcterms:modified>
</cp:coreProperties>
</file>