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DBF" w:rsidRDefault="00EF0DBF" w:rsidP="00EF0DBF">
      <w:pPr>
        <w:pStyle w:val="NormalWeb"/>
        <w:shd w:val="clear" w:color="auto" w:fill="FFFFFF"/>
        <w:spacing w:before="0" w:beforeAutospacing="0"/>
        <w:rPr>
          <w:rFonts w:ascii="Verdana" w:hAnsi="Verdana"/>
          <w:color w:val="303030"/>
          <w:sz w:val="21"/>
          <w:szCs w:val="21"/>
        </w:rPr>
      </w:pPr>
      <w:r>
        <w:rPr>
          <w:rFonts w:ascii="Verdana" w:hAnsi="Verdana"/>
          <w:color w:val="303030"/>
          <w:sz w:val="21"/>
          <w:szCs w:val="21"/>
        </w:rPr>
        <w:t>In the Ready Steady Grow project your child will take part in practical activities to explore where food comes from. They will learn what seeds and plants need to grow and grow a variety of plants. They will explore what constitutes a healthy lifestyle, including eating fruit and vegetables, exercise and teeth brushing. They will find out about life on a farm and about baby animals.</w:t>
      </w:r>
    </w:p>
    <w:p w:rsidR="00EF0DBF" w:rsidRDefault="00EF0DBF" w:rsidP="00EF0DBF">
      <w:pPr>
        <w:pStyle w:val="NormalWeb"/>
        <w:shd w:val="clear" w:color="auto" w:fill="FFFFFF"/>
        <w:spacing w:before="0" w:beforeAutospacing="0"/>
        <w:rPr>
          <w:rFonts w:ascii="Verdana" w:hAnsi="Verdana"/>
          <w:color w:val="303030"/>
          <w:sz w:val="21"/>
          <w:szCs w:val="21"/>
        </w:rPr>
      </w:pPr>
      <w:r>
        <w:rPr>
          <w:rStyle w:val="Strong"/>
          <w:rFonts w:ascii="Verdana" w:hAnsi="Verdana"/>
          <w:color w:val="303030"/>
          <w:sz w:val="21"/>
          <w:szCs w:val="21"/>
        </w:rPr>
        <w:t>Supporting your child at home</w:t>
      </w:r>
    </w:p>
    <w:p w:rsidR="00EF0DBF" w:rsidRDefault="00EF0DBF" w:rsidP="00EF0DBF">
      <w:pPr>
        <w:numPr>
          <w:ilvl w:val="0"/>
          <w:numId w:val="7"/>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Visit your local library and find books about farms to share.</w:t>
      </w:r>
    </w:p>
    <w:p w:rsidR="00EF0DBF" w:rsidRDefault="00EF0DBF" w:rsidP="00EF0DBF">
      <w:pPr>
        <w:numPr>
          <w:ilvl w:val="0"/>
          <w:numId w:val="7"/>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Make a shopping list together and go to the shops to buy the food.</w:t>
      </w:r>
    </w:p>
    <w:p w:rsidR="00EF0DBF" w:rsidRDefault="00EF0DBF" w:rsidP="00EF0DBF">
      <w:pPr>
        <w:numPr>
          <w:ilvl w:val="0"/>
          <w:numId w:val="7"/>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Grow some quick growing plants or make a cress head.</w:t>
      </w:r>
    </w:p>
    <w:p w:rsidR="00EF0DBF" w:rsidRDefault="00EF0DBF" w:rsidP="00EF0DBF">
      <w:pPr>
        <w:numPr>
          <w:ilvl w:val="0"/>
          <w:numId w:val="7"/>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Talk about healthy foods.</w:t>
      </w:r>
    </w:p>
    <w:p w:rsidR="00EF0DBF" w:rsidRDefault="00EF0DBF" w:rsidP="00EF0DBF">
      <w:pPr>
        <w:numPr>
          <w:ilvl w:val="0"/>
          <w:numId w:val="7"/>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Share and discuss the </w:t>
      </w:r>
      <w:hyperlink r:id="rId5" w:history="1">
        <w:proofErr w:type="gramStart"/>
        <w:r>
          <w:rPr>
            <w:rStyle w:val="Hyperlink"/>
            <w:rFonts w:ascii="Verdana" w:hAnsi="Verdana"/>
            <w:color w:val="0395A8"/>
            <w:sz w:val="21"/>
            <w:szCs w:val="21"/>
          </w:rPr>
          <w:t>Did</w:t>
        </w:r>
        <w:proofErr w:type="gramEnd"/>
        <w:r>
          <w:rPr>
            <w:rStyle w:val="Hyperlink"/>
            <w:rFonts w:ascii="Verdana" w:hAnsi="Verdana"/>
            <w:color w:val="0395A8"/>
            <w:sz w:val="21"/>
            <w:szCs w:val="21"/>
          </w:rPr>
          <w:t xml:space="preserve"> you know?</w:t>
        </w:r>
      </w:hyperlink>
      <w:r>
        <w:rPr>
          <w:rFonts w:ascii="Verdana" w:hAnsi="Verdana"/>
          <w:color w:val="303030"/>
          <w:sz w:val="21"/>
          <w:szCs w:val="21"/>
        </w:rPr>
        <w:t> </w:t>
      </w:r>
      <w:proofErr w:type="gramStart"/>
      <w:r>
        <w:rPr>
          <w:rFonts w:ascii="Verdana" w:hAnsi="Verdana"/>
          <w:color w:val="303030"/>
          <w:sz w:val="21"/>
          <w:szCs w:val="21"/>
        </w:rPr>
        <w:t>resource</w:t>
      </w:r>
      <w:proofErr w:type="gramEnd"/>
      <w:r>
        <w:rPr>
          <w:rFonts w:ascii="Verdana" w:hAnsi="Verdana"/>
          <w:color w:val="303030"/>
          <w:sz w:val="21"/>
          <w:szCs w:val="21"/>
        </w:rPr>
        <w:t>.</w:t>
      </w:r>
    </w:p>
    <w:tbl>
      <w:tblPr>
        <w:tblW w:w="11490" w:type="dxa"/>
        <w:shd w:val="clear" w:color="auto" w:fill="FFFFFF"/>
        <w:tblCellMar>
          <w:top w:w="15" w:type="dxa"/>
          <w:left w:w="15" w:type="dxa"/>
          <w:bottom w:w="15" w:type="dxa"/>
          <w:right w:w="15" w:type="dxa"/>
        </w:tblCellMar>
        <w:tblLook w:val="04A0" w:firstRow="1" w:lastRow="0" w:firstColumn="1" w:lastColumn="0" w:noHBand="0" w:noVBand="1"/>
      </w:tblPr>
      <w:tblGrid>
        <w:gridCol w:w="2810"/>
        <w:gridCol w:w="8680"/>
      </w:tblGrid>
      <w:tr w:rsidR="00EF0DBF" w:rsidTr="00EF0DBF">
        <w:tc>
          <w:tcPr>
            <w:tcW w:w="0" w:type="auto"/>
            <w:tcBorders>
              <w:top w:val="single" w:sz="6" w:space="0" w:color="DEE2E6"/>
            </w:tcBorders>
            <w:shd w:val="clear" w:color="auto" w:fill="FFFFFF"/>
            <w:vAlign w:val="center"/>
            <w:hideMark/>
          </w:tcPr>
          <w:p w:rsidR="00EF0DBF" w:rsidRDefault="00EF0DBF">
            <w:pPr>
              <w:spacing w:after="0"/>
              <w:rPr>
                <w:rFonts w:ascii="Verdana" w:hAnsi="Verdana"/>
                <w:color w:val="303030"/>
                <w:sz w:val="21"/>
                <w:szCs w:val="21"/>
              </w:rPr>
            </w:pPr>
            <w:r>
              <w:rPr>
                <w:rFonts w:ascii="Verdana" w:hAnsi="Verdana"/>
                <w:color w:val="303030"/>
                <w:sz w:val="18"/>
                <w:szCs w:val="18"/>
              </w:rPr>
              <w:t>Maths</w:t>
            </w:r>
          </w:p>
        </w:tc>
        <w:tc>
          <w:tcPr>
            <w:tcW w:w="0" w:type="auto"/>
            <w:tcBorders>
              <w:top w:val="single" w:sz="6" w:space="0" w:color="DEE2E6"/>
            </w:tcBorders>
            <w:shd w:val="clear" w:color="auto" w:fill="FFFFFF"/>
            <w:vAlign w:val="center"/>
            <w:hideMark/>
          </w:tcPr>
          <w:p w:rsidR="00EF0DBF" w:rsidRDefault="00EF0DBF">
            <w:pPr>
              <w:rPr>
                <w:rFonts w:ascii="Verdana" w:hAnsi="Verdana"/>
                <w:color w:val="303030"/>
                <w:sz w:val="21"/>
                <w:szCs w:val="21"/>
              </w:rPr>
            </w:pPr>
            <w:r>
              <w:rPr>
                <w:rFonts w:ascii="Verdana" w:hAnsi="Verdana"/>
                <w:color w:val="303030"/>
                <w:sz w:val="18"/>
                <w:szCs w:val="18"/>
              </w:rPr>
              <w:t>Number; Numerical patterns</w:t>
            </w:r>
          </w:p>
        </w:tc>
      </w:tr>
      <w:tr w:rsidR="00EF0DBF" w:rsidTr="00EF0DBF">
        <w:tc>
          <w:tcPr>
            <w:tcW w:w="0" w:type="auto"/>
            <w:tcBorders>
              <w:top w:val="single" w:sz="6" w:space="0" w:color="DEE2E6"/>
            </w:tcBorders>
            <w:shd w:val="clear" w:color="auto" w:fill="FFFFFF"/>
            <w:vAlign w:val="center"/>
            <w:hideMark/>
          </w:tcPr>
          <w:p w:rsidR="00EF0DBF" w:rsidRDefault="00EF0DBF">
            <w:pPr>
              <w:rPr>
                <w:rFonts w:ascii="Verdana" w:hAnsi="Verdana"/>
                <w:color w:val="303030"/>
                <w:sz w:val="21"/>
                <w:szCs w:val="21"/>
              </w:rPr>
            </w:pPr>
            <w:r>
              <w:rPr>
                <w:rFonts w:ascii="Verdana" w:hAnsi="Verdana"/>
                <w:color w:val="303030"/>
                <w:sz w:val="18"/>
                <w:szCs w:val="18"/>
              </w:rPr>
              <w:t>PD</w:t>
            </w:r>
          </w:p>
        </w:tc>
        <w:tc>
          <w:tcPr>
            <w:tcW w:w="0" w:type="auto"/>
            <w:tcBorders>
              <w:top w:val="single" w:sz="6" w:space="0" w:color="DEE2E6"/>
            </w:tcBorders>
            <w:shd w:val="clear" w:color="auto" w:fill="FFFFFF"/>
            <w:vAlign w:val="center"/>
            <w:hideMark/>
          </w:tcPr>
          <w:p w:rsidR="00EF0DBF" w:rsidRDefault="00EF0DBF">
            <w:pPr>
              <w:rPr>
                <w:rFonts w:ascii="Verdana" w:hAnsi="Verdana"/>
                <w:color w:val="303030"/>
                <w:sz w:val="21"/>
                <w:szCs w:val="21"/>
              </w:rPr>
            </w:pPr>
            <w:r>
              <w:rPr>
                <w:rFonts w:ascii="Verdana" w:hAnsi="Verdana"/>
                <w:color w:val="303030"/>
                <w:sz w:val="18"/>
                <w:szCs w:val="18"/>
              </w:rPr>
              <w:t>Gross motor skills; Fine motor skills</w:t>
            </w:r>
          </w:p>
        </w:tc>
      </w:tr>
      <w:tr w:rsidR="00EF0DBF" w:rsidTr="00EF0DBF">
        <w:tc>
          <w:tcPr>
            <w:tcW w:w="0" w:type="auto"/>
            <w:tcBorders>
              <w:top w:val="single" w:sz="6" w:space="0" w:color="DEE2E6"/>
            </w:tcBorders>
            <w:shd w:val="clear" w:color="auto" w:fill="FFFFFF"/>
            <w:vAlign w:val="center"/>
            <w:hideMark/>
          </w:tcPr>
          <w:p w:rsidR="00EF0DBF" w:rsidRDefault="00EF0DBF">
            <w:pPr>
              <w:rPr>
                <w:rFonts w:ascii="Verdana" w:hAnsi="Verdana"/>
                <w:color w:val="303030"/>
                <w:sz w:val="21"/>
                <w:szCs w:val="21"/>
              </w:rPr>
            </w:pPr>
            <w:r>
              <w:rPr>
                <w:rFonts w:ascii="Verdana" w:hAnsi="Verdana"/>
                <w:color w:val="303030"/>
                <w:sz w:val="18"/>
                <w:szCs w:val="18"/>
              </w:rPr>
              <w:t>PSED</w:t>
            </w:r>
          </w:p>
        </w:tc>
        <w:tc>
          <w:tcPr>
            <w:tcW w:w="0" w:type="auto"/>
            <w:tcBorders>
              <w:top w:val="single" w:sz="6" w:space="0" w:color="DEE2E6"/>
            </w:tcBorders>
            <w:shd w:val="clear" w:color="auto" w:fill="FFFFFF"/>
            <w:vAlign w:val="center"/>
            <w:hideMark/>
          </w:tcPr>
          <w:p w:rsidR="00EF0DBF" w:rsidRDefault="00EF0DBF">
            <w:pPr>
              <w:rPr>
                <w:rFonts w:ascii="Verdana" w:hAnsi="Verdana"/>
                <w:color w:val="303030"/>
                <w:sz w:val="21"/>
                <w:szCs w:val="21"/>
              </w:rPr>
            </w:pPr>
            <w:r>
              <w:rPr>
                <w:rFonts w:ascii="Verdana" w:hAnsi="Verdana"/>
                <w:color w:val="303030"/>
                <w:sz w:val="18"/>
                <w:szCs w:val="18"/>
              </w:rPr>
              <w:t>Self-regulation; Managing self; Building relationships</w:t>
            </w:r>
          </w:p>
        </w:tc>
      </w:tr>
      <w:tr w:rsidR="00EF0DBF" w:rsidTr="00EF0DBF">
        <w:tc>
          <w:tcPr>
            <w:tcW w:w="0" w:type="auto"/>
            <w:tcBorders>
              <w:top w:val="single" w:sz="6" w:space="0" w:color="DEE2E6"/>
            </w:tcBorders>
            <w:shd w:val="clear" w:color="auto" w:fill="FFFFFF"/>
            <w:vAlign w:val="center"/>
            <w:hideMark/>
          </w:tcPr>
          <w:p w:rsidR="00EF0DBF" w:rsidRDefault="00EF0DBF">
            <w:pPr>
              <w:rPr>
                <w:rFonts w:ascii="Verdana" w:hAnsi="Verdana"/>
                <w:color w:val="303030"/>
                <w:sz w:val="21"/>
                <w:szCs w:val="21"/>
              </w:rPr>
            </w:pPr>
            <w:r>
              <w:rPr>
                <w:rFonts w:ascii="Verdana" w:hAnsi="Verdana"/>
                <w:color w:val="303030"/>
                <w:sz w:val="18"/>
                <w:szCs w:val="18"/>
              </w:rPr>
              <w:t>World</w:t>
            </w:r>
          </w:p>
        </w:tc>
        <w:tc>
          <w:tcPr>
            <w:tcW w:w="0" w:type="auto"/>
            <w:tcBorders>
              <w:top w:val="single" w:sz="6" w:space="0" w:color="DEE2E6"/>
            </w:tcBorders>
            <w:shd w:val="clear" w:color="auto" w:fill="FFFFFF"/>
            <w:vAlign w:val="center"/>
            <w:hideMark/>
          </w:tcPr>
          <w:p w:rsidR="00EF0DBF" w:rsidRDefault="00EF0DBF">
            <w:pPr>
              <w:rPr>
                <w:rFonts w:ascii="Verdana" w:hAnsi="Verdana"/>
                <w:color w:val="303030"/>
                <w:sz w:val="21"/>
                <w:szCs w:val="21"/>
              </w:rPr>
            </w:pPr>
            <w:r>
              <w:rPr>
                <w:rFonts w:ascii="Verdana" w:hAnsi="Verdana"/>
                <w:color w:val="303030"/>
                <w:sz w:val="18"/>
                <w:szCs w:val="18"/>
              </w:rPr>
              <w:t>Past and present; People, culture and communities; The natural world</w:t>
            </w:r>
          </w:p>
        </w:tc>
      </w:tr>
      <w:tr w:rsidR="00EF0DBF" w:rsidTr="00EF0DBF">
        <w:tc>
          <w:tcPr>
            <w:tcW w:w="0" w:type="auto"/>
            <w:tcBorders>
              <w:top w:val="single" w:sz="6" w:space="0" w:color="DEE2E6"/>
            </w:tcBorders>
            <w:shd w:val="clear" w:color="auto" w:fill="FFFFFF"/>
            <w:vAlign w:val="center"/>
            <w:hideMark/>
          </w:tcPr>
          <w:p w:rsidR="00EF0DBF" w:rsidRDefault="00EF0DBF">
            <w:pPr>
              <w:rPr>
                <w:rFonts w:ascii="Verdana" w:hAnsi="Verdana"/>
                <w:color w:val="303030"/>
                <w:sz w:val="21"/>
                <w:szCs w:val="21"/>
              </w:rPr>
            </w:pPr>
            <w:proofErr w:type="spellStart"/>
            <w:r>
              <w:rPr>
                <w:rFonts w:ascii="Verdana" w:hAnsi="Verdana"/>
                <w:color w:val="303030"/>
                <w:sz w:val="18"/>
                <w:szCs w:val="18"/>
              </w:rPr>
              <w:t>Exp</w:t>
            </w:r>
            <w:proofErr w:type="spellEnd"/>
            <w:r>
              <w:rPr>
                <w:rFonts w:ascii="Verdana" w:hAnsi="Verdana"/>
                <w:color w:val="303030"/>
                <w:sz w:val="18"/>
                <w:szCs w:val="18"/>
              </w:rPr>
              <w:t xml:space="preserve"> A&amp;D</w:t>
            </w:r>
          </w:p>
        </w:tc>
        <w:tc>
          <w:tcPr>
            <w:tcW w:w="0" w:type="auto"/>
            <w:tcBorders>
              <w:top w:val="single" w:sz="6" w:space="0" w:color="DEE2E6"/>
            </w:tcBorders>
            <w:shd w:val="clear" w:color="auto" w:fill="FFFFFF"/>
            <w:vAlign w:val="center"/>
            <w:hideMark/>
          </w:tcPr>
          <w:p w:rsidR="00EF0DBF" w:rsidRDefault="00EF0DBF">
            <w:pPr>
              <w:rPr>
                <w:rFonts w:ascii="Verdana" w:hAnsi="Verdana"/>
                <w:color w:val="303030"/>
                <w:sz w:val="21"/>
                <w:szCs w:val="21"/>
              </w:rPr>
            </w:pPr>
            <w:r>
              <w:rPr>
                <w:rFonts w:ascii="Verdana" w:hAnsi="Verdana"/>
                <w:color w:val="303030"/>
                <w:sz w:val="18"/>
                <w:szCs w:val="18"/>
              </w:rPr>
              <w:t>Creating with materials; Being imaginative and expressive</w:t>
            </w:r>
          </w:p>
        </w:tc>
      </w:tr>
      <w:tr w:rsidR="00EF0DBF" w:rsidTr="00EF0DBF">
        <w:tc>
          <w:tcPr>
            <w:tcW w:w="0" w:type="auto"/>
            <w:tcBorders>
              <w:top w:val="single" w:sz="6" w:space="0" w:color="DEE2E6"/>
            </w:tcBorders>
            <w:shd w:val="clear" w:color="auto" w:fill="FFFFFF"/>
            <w:vAlign w:val="center"/>
            <w:hideMark/>
          </w:tcPr>
          <w:p w:rsidR="00EF0DBF" w:rsidRDefault="00EF0DBF">
            <w:pPr>
              <w:rPr>
                <w:rFonts w:ascii="Verdana" w:hAnsi="Verdana"/>
                <w:color w:val="303030"/>
                <w:sz w:val="21"/>
                <w:szCs w:val="21"/>
              </w:rPr>
            </w:pPr>
            <w:r>
              <w:rPr>
                <w:rFonts w:ascii="Verdana" w:hAnsi="Verdana"/>
                <w:color w:val="303030"/>
                <w:sz w:val="18"/>
                <w:szCs w:val="18"/>
              </w:rPr>
              <w:t>CL</w:t>
            </w:r>
          </w:p>
        </w:tc>
        <w:tc>
          <w:tcPr>
            <w:tcW w:w="0" w:type="auto"/>
            <w:tcBorders>
              <w:top w:val="single" w:sz="6" w:space="0" w:color="DEE2E6"/>
            </w:tcBorders>
            <w:shd w:val="clear" w:color="auto" w:fill="FFFFFF"/>
            <w:vAlign w:val="center"/>
            <w:hideMark/>
          </w:tcPr>
          <w:p w:rsidR="00EF0DBF" w:rsidRDefault="00EF0DBF">
            <w:pPr>
              <w:rPr>
                <w:rFonts w:ascii="Verdana" w:hAnsi="Verdana"/>
                <w:color w:val="303030"/>
                <w:sz w:val="21"/>
                <w:szCs w:val="21"/>
              </w:rPr>
            </w:pPr>
            <w:r>
              <w:rPr>
                <w:rFonts w:ascii="Verdana" w:hAnsi="Verdana"/>
                <w:color w:val="303030"/>
                <w:sz w:val="18"/>
                <w:szCs w:val="18"/>
              </w:rPr>
              <w:t>Listening, attention and understanding; Speaking</w:t>
            </w:r>
          </w:p>
        </w:tc>
      </w:tr>
      <w:tr w:rsidR="00EF0DBF" w:rsidTr="00EF0DBF">
        <w:tc>
          <w:tcPr>
            <w:tcW w:w="0" w:type="auto"/>
            <w:tcBorders>
              <w:top w:val="single" w:sz="6" w:space="0" w:color="DEE2E6"/>
            </w:tcBorders>
            <w:shd w:val="clear" w:color="auto" w:fill="FFFFFF"/>
            <w:vAlign w:val="center"/>
            <w:hideMark/>
          </w:tcPr>
          <w:p w:rsidR="00EF0DBF" w:rsidRDefault="00EF0DBF">
            <w:pPr>
              <w:rPr>
                <w:rFonts w:ascii="Verdana" w:hAnsi="Verdana"/>
                <w:color w:val="303030"/>
                <w:sz w:val="21"/>
                <w:szCs w:val="21"/>
              </w:rPr>
            </w:pPr>
            <w:r>
              <w:rPr>
                <w:rFonts w:ascii="Verdana" w:hAnsi="Verdana"/>
                <w:color w:val="303030"/>
                <w:sz w:val="18"/>
                <w:szCs w:val="18"/>
              </w:rPr>
              <w:t>Literacy</w:t>
            </w:r>
          </w:p>
        </w:tc>
        <w:tc>
          <w:tcPr>
            <w:tcW w:w="0" w:type="auto"/>
            <w:tcBorders>
              <w:top w:val="single" w:sz="6" w:space="0" w:color="DEE2E6"/>
            </w:tcBorders>
            <w:shd w:val="clear" w:color="auto" w:fill="FFFFFF"/>
            <w:vAlign w:val="center"/>
            <w:hideMark/>
          </w:tcPr>
          <w:p w:rsidR="00EF0DBF" w:rsidRDefault="00EF0DBF">
            <w:pPr>
              <w:rPr>
                <w:rFonts w:ascii="Verdana" w:hAnsi="Verdana"/>
                <w:color w:val="303030"/>
                <w:sz w:val="21"/>
                <w:szCs w:val="21"/>
              </w:rPr>
            </w:pPr>
            <w:r>
              <w:rPr>
                <w:rFonts w:ascii="Verdana" w:hAnsi="Verdana"/>
                <w:color w:val="303030"/>
                <w:sz w:val="18"/>
                <w:szCs w:val="18"/>
              </w:rPr>
              <w:t>Comprehension; Word reading; Writing</w:t>
            </w:r>
          </w:p>
        </w:tc>
      </w:tr>
      <w:tr w:rsidR="00EF0DBF" w:rsidTr="00EF0DBF">
        <w:tc>
          <w:tcPr>
            <w:tcW w:w="0" w:type="auto"/>
            <w:tcBorders>
              <w:top w:val="single" w:sz="6" w:space="0" w:color="DEE2E6"/>
            </w:tcBorders>
            <w:shd w:val="clear" w:color="auto" w:fill="FFFFFF"/>
            <w:vAlign w:val="center"/>
            <w:hideMark/>
          </w:tcPr>
          <w:p w:rsidR="00EF0DBF" w:rsidRDefault="00EF0DBF">
            <w:pPr>
              <w:rPr>
                <w:rFonts w:ascii="Verdana" w:hAnsi="Verdana"/>
                <w:color w:val="303030"/>
                <w:sz w:val="21"/>
                <w:szCs w:val="21"/>
              </w:rPr>
            </w:pPr>
            <w:r>
              <w:rPr>
                <w:rFonts w:ascii="Verdana" w:hAnsi="Verdana"/>
                <w:color w:val="303030"/>
                <w:sz w:val="18"/>
                <w:szCs w:val="18"/>
              </w:rPr>
              <w:t>Memorable experience</w:t>
            </w:r>
          </w:p>
        </w:tc>
        <w:tc>
          <w:tcPr>
            <w:tcW w:w="0" w:type="auto"/>
            <w:tcBorders>
              <w:top w:val="single" w:sz="6" w:space="0" w:color="DEE2E6"/>
            </w:tcBorders>
            <w:shd w:val="clear" w:color="auto" w:fill="FFFFFF"/>
            <w:vAlign w:val="center"/>
            <w:hideMark/>
          </w:tcPr>
          <w:p w:rsidR="00EF0DBF" w:rsidRDefault="00EF0DBF">
            <w:pPr>
              <w:rPr>
                <w:rFonts w:ascii="Verdana" w:hAnsi="Verdana"/>
                <w:color w:val="303030"/>
                <w:sz w:val="21"/>
                <w:szCs w:val="21"/>
              </w:rPr>
            </w:pPr>
            <w:r>
              <w:rPr>
                <w:rFonts w:ascii="Verdana" w:hAnsi="Verdana"/>
                <w:color w:val="303030"/>
                <w:sz w:val="18"/>
                <w:szCs w:val="18"/>
              </w:rPr>
              <w:t>Food and farming</w:t>
            </w:r>
          </w:p>
        </w:tc>
      </w:tr>
      <w:tr w:rsidR="00EF0DBF" w:rsidTr="00EF0DBF">
        <w:tc>
          <w:tcPr>
            <w:tcW w:w="0" w:type="auto"/>
            <w:tcBorders>
              <w:top w:val="single" w:sz="6" w:space="0" w:color="DEE2E6"/>
            </w:tcBorders>
            <w:shd w:val="clear" w:color="auto" w:fill="FFFFFF"/>
            <w:vAlign w:val="center"/>
            <w:hideMark/>
          </w:tcPr>
          <w:p w:rsidR="00EF0DBF" w:rsidRDefault="00EF0DBF">
            <w:pPr>
              <w:rPr>
                <w:rFonts w:ascii="Verdana" w:hAnsi="Verdana"/>
                <w:color w:val="303030"/>
                <w:sz w:val="21"/>
                <w:szCs w:val="21"/>
              </w:rPr>
            </w:pPr>
            <w:r>
              <w:rPr>
                <w:rFonts w:ascii="Verdana" w:hAnsi="Verdana"/>
                <w:color w:val="303030"/>
                <w:sz w:val="18"/>
                <w:szCs w:val="18"/>
              </w:rPr>
              <w:t>Innovate challenge</w:t>
            </w:r>
          </w:p>
        </w:tc>
        <w:tc>
          <w:tcPr>
            <w:tcW w:w="0" w:type="auto"/>
            <w:tcBorders>
              <w:top w:val="single" w:sz="6" w:space="0" w:color="DEE2E6"/>
            </w:tcBorders>
            <w:shd w:val="clear" w:color="auto" w:fill="FFFFFF"/>
            <w:vAlign w:val="center"/>
            <w:hideMark/>
          </w:tcPr>
          <w:p w:rsidR="00EF0DBF" w:rsidRDefault="00EF0DBF">
            <w:pPr>
              <w:rPr>
                <w:rFonts w:ascii="Verdana" w:hAnsi="Verdana"/>
                <w:color w:val="303030"/>
                <w:sz w:val="21"/>
                <w:szCs w:val="21"/>
              </w:rPr>
            </w:pPr>
            <w:r>
              <w:rPr>
                <w:rFonts w:ascii="Verdana" w:hAnsi="Verdana"/>
                <w:color w:val="303030"/>
                <w:sz w:val="18"/>
                <w:szCs w:val="18"/>
              </w:rPr>
              <w:t>Penny pig's super salad</w:t>
            </w:r>
          </w:p>
        </w:tc>
      </w:tr>
    </w:tbl>
    <w:p w:rsidR="001F20C7" w:rsidRPr="00EF0DBF" w:rsidRDefault="001F20C7" w:rsidP="00EF0DBF">
      <w:bookmarkStart w:id="0" w:name="_GoBack"/>
      <w:bookmarkEnd w:id="0"/>
    </w:p>
    <w:sectPr w:rsidR="001F20C7" w:rsidRPr="00EF0D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01509"/>
    <w:multiLevelType w:val="multilevel"/>
    <w:tmpl w:val="6714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4026C0"/>
    <w:multiLevelType w:val="multilevel"/>
    <w:tmpl w:val="B6A8F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D17C0B"/>
    <w:multiLevelType w:val="multilevel"/>
    <w:tmpl w:val="0DAE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BE3B4D"/>
    <w:multiLevelType w:val="multilevel"/>
    <w:tmpl w:val="5D7A8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007835"/>
    <w:multiLevelType w:val="multilevel"/>
    <w:tmpl w:val="D1960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1768A1"/>
    <w:multiLevelType w:val="multilevel"/>
    <w:tmpl w:val="5A84D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D72A74"/>
    <w:multiLevelType w:val="multilevel"/>
    <w:tmpl w:val="A7F4A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CA7"/>
    <w:rsid w:val="000C162B"/>
    <w:rsid w:val="00173985"/>
    <w:rsid w:val="001F20C7"/>
    <w:rsid w:val="00712D56"/>
    <w:rsid w:val="009842DA"/>
    <w:rsid w:val="00B15DF0"/>
    <w:rsid w:val="00C03473"/>
    <w:rsid w:val="00D45CA7"/>
    <w:rsid w:val="00EF0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85A760-2D4D-4134-ABAF-AFA040108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5C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5CA7"/>
    <w:rPr>
      <w:b/>
      <w:bCs/>
    </w:rPr>
  </w:style>
  <w:style w:type="character" w:styleId="Hyperlink">
    <w:name w:val="Hyperlink"/>
    <w:basedOn w:val="DefaultParagraphFont"/>
    <w:uiPriority w:val="99"/>
    <w:semiHidden/>
    <w:unhideWhenUsed/>
    <w:rsid w:val="00D45C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05176">
      <w:bodyDiv w:val="1"/>
      <w:marLeft w:val="0"/>
      <w:marRight w:val="0"/>
      <w:marTop w:val="0"/>
      <w:marBottom w:val="0"/>
      <w:divBdr>
        <w:top w:val="none" w:sz="0" w:space="0" w:color="auto"/>
        <w:left w:val="none" w:sz="0" w:space="0" w:color="auto"/>
        <w:bottom w:val="none" w:sz="0" w:space="0" w:color="auto"/>
        <w:right w:val="none" w:sz="0" w:space="0" w:color="auto"/>
      </w:divBdr>
    </w:div>
    <w:div w:id="609747650">
      <w:bodyDiv w:val="1"/>
      <w:marLeft w:val="0"/>
      <w:marRight w:val="0"/>
      <w:marTop w:val="0"/>
      <w:marBottom w:val="0"/>
      <w:divBdr>
        <w:top w:val="none" w:sz="0" w:space="0" w:color="auto"/>
        <w:left w:val="none" w:sz="0" w:space="0" w:color="auto"/>
        <w:bottom w:val="none" w:sz="0" w:space="0" w:color="auto"/>
        <w:right w:val="none" w:sz="0" w:space="0" w:color="auto"/>
      </w:divBdr>
      <w:divsChild>
        <w:div w:id="1505124687">
          <w:marLeft w:val="0"/>
          <w:marRight w:val="0"/>
          <w:marTop w:val="0"/>
          <w:marBottom w:val="0"/>
          <w:divBdr>
            <w:top w:val="none" w:sz="0" w:space="0" w:color="auto"/>
            <w:left w:val="none" w:sz="0" w:space="0" w:color="auto"/>
            <w:bottom w:val="none" w:sz="0" w:space="0" w:color="auto"/>
            <w:right w:val="none" w:sz="0" w:space="0" w:color="auto"/>
          </w:divBdr>
        </w:div>
      </w:divsChild>
    </w:div>
    <w:div w:id="616450069">
      <w:bodyDiv w:val="1"/>
      <w:marLeft w:val="0"/>
      <w:marRight w:val="0"/>
      <w:marTop w:val="0"/>
      <w:marBottom w:val="0"/>
      <w:divBdr>
        <w:top w:val="none" w:sz="0" w:space="0" w:color="auto"/>
        <w:left w:val="none" w:sz="0" w:space="0" w:color="auto"/>
        <w:bottom w:val="none" w:sz="0" w:space="0" w:color="auto"/>
        <w:right w:val="none" w:sz="0" w:space="0" w:color="auto"/>
      </w:divBdr>
    </w:div>
    <w:div w:id="621689800">
      <w:bodyDiv w:val="1"/>
      <w:marLeft w:val="0"/>
      <w:marRight w:val="0"/>
      <w:marTop w:val="0"/>
      <w:marBottom w:val="0"/>
      <w:divBdr>
        <w:top w:val="none" w:sz="0" w:space="0" w:color="auto"/>
        <w:left w:val="none" w:sz="0" w:space="0" w:color="auto"/>
        <w:bottom w:val="none" w:sz="0" w:space="0" w:color="auto"/>
        <w:right w:val="none" w:sz="0" w:space="0" w:color="auto"/>
      </w:divBdr>
    </w:div>
    <w:div w:id="749304775">
      <w:bodyDiv w:val="1"/>
      <w:marLeft w:val="0"/>
      <w:marRight w:val="0"/>
      <w:marTop w:val="0"/>
      <w:marBottom w:val="0"/>
      <w:divBdr>
        <w:top w:val="none" w:sz="0" w:space="0" w:color="auto"/>
        <w:left w:val="none" w:sz="0" w:space="0" w:color="auto"/>
        <w:bottom w:val="none" w:sz="0" w:space="0" w:color="auto"/>
        <w:right w:val="none" w:sz="0" w:space="0" w:color="auto"/>
      </w:divBdr>
    </w:div>
    <w:div w:id="875777350">
      <w:bodyDiv w:val="1"/>
      <w:marLeft w:val="0"/>
      <w:marRight w:val="0"/>
      <w:marTop w:val="0"/>
      <w:marBottom w:val="0"/>
      <w:divBdr>
        <w:top w:val="none" w:sz="0" w:space="0" w:color="auto"/>
        <w:left w:val="none" w:sz="0" w:space="0" w:color="auto"/>
        <w:bottom w:val="none" w:sz="0" w:space="0" w:color="auto"/>
        <w:right w:val="none" w:sz="0" w:space="0" w:color="auto"/>
      </w:divBdr>
    </w:div>
    <w:div w:id="118806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estro.cornerstoneseducation.co.uk/project/ready-steady-gro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2024-02-05T10:44:00Z</dcterms:created>
  <dcterms:modified xsi:type="dcterms:W3CDTF">2024-02-05T10:49:00Z</dcterms:modified>
</cp:coreProperties>
</file>